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1ABA1C74" w:rsidR="00057BB9" w:rsidRDefault="00F743CA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2016</w:t>
      </w:r>
    </w:p>
    <w:p w14:paraId="2A55699E" w14:textId="29C19576" w:rsid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F9927" w14:textId="77777777" w:rsidR="00057BB9" w:rsidRPr="00057BB9" w:rsidRDefault="00057BB9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78BF8" w14:textId="77777777" w:rsidR="00F743CA" w:rsidRPr="00F743CA" w:rsidRDefault="00F743CA" w:rsidP="00F743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43CA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Finance</w:t>
      </w:r>
    </w:p>
    <w:p w14:paraId="271F3B8B" w14:textId="77777777" w:rsidR="00F743CA" w:rsidRDefault="00F743CA" w:rsidP="00F7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CA">
        <w:rPr>
          <w:rFonts w:ascii="Times New Roman" w:eastAsia="Times New Roman" w:hAnsi="Times New Roman" w:cs="Times New Roman"/>
          <w:sz w:val="24"/>
          <w:szCs w:val="24"/>
        </w:rPr>
        <w:t xml:space="preserve">Motion: </w:t>
      </w:r>
    </w:p>
    <w:p w14:paraId="403B898E" w14:textId="77777777" w:rsidR="00F743CA" w:rsidRDefault="00F743CA" w:rsidP="00F7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CA">
        <w:rPr>
          <w:rFonts w:ascii="Times New Roman" w:eastAsia="Times New Roman" w:hAnsi="Times New Roman" w:cs="Times New Roman"/>
          <w:sz w:val="24"/>
          <w:szCs w:val="24"/>
        </w:rPr>
        <w:t xml:space="preserve">Motion: The Finance Committee moves that the remaining funds from the dissolved Trustees/Friends/Advocates section of NCLA be deposited into the NCLA Endowment Fund before December 31, 2016. </w:t>
      </w:r>
    </w:p>
    <w:p w14:paraId="1F52CC08" w14:textId="77777777" w:rsidR="00F743CA" w:rsidRDefault="00F743CA" w:rsidP="00F7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FCAE8" w14:textId="4718D93D" w:rsidR="00F743CA" w:rsidRPr="00F743CA" w:rsidRDefault="00F743CA" w:rsidP="00F7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3CA">
        <w:rPr>
          <w:rFonts w:ascii="Times New Roman" w:eastAsia="Times New Roman" w:hAnsi="Times New Roman" w:cs="Times New Roman"/>
          <w:sz w:val="24"/>
          <w:szCs w:val="24"/>
        </w:rPr>
        <w:t>Motion: The Finance Committee moves that the Executive Board Handbook be amended to establish guidelines for managing the funds ass</w:t>
      </w:r>
      <w:bookmarkStart w:id="0" w:name="_GoBack"/>
      <w:bookmarkEnd w:id="0"/>
      <w:r w:rsidRPr="00F743CA">
        <w:rPr>
          <w:rFonts w:ascii="Times New Roman" w:eastAsia="Times New Roman" w:hAnsi="Times New Roman" w:cs="Times New Roman"/>
          <w:sz w:val="24"/>
          <w:szCs w:val="24"/>
        </w:rPr>
        <w:t xml:space="preserve">ociated with a dissolved section or roundtable. We recommend the following addition: B. Non-codified policies adopted by the Executive Board Finances 9. </w:t>
      </w:r>
      <w:proofErr w:type="gramStart"/>
      <w:r w:rsidRPr="00F743CA">
        <w:rPr>
          <w:rFonts w:ascii="Times New Roman" w:eastAsia="Times New Roman" w:hAnsi="Times New Roman" w:cs="Times New Roman"/>
          <w:sz w:val="24"/>
          <w:szCs w:val="24"/>
        </w:rPr>
        <w:t>In the event that</w:t>
      </w:r>
      <w:proofErr w:type="gramEnd"/>
      <w:r w:rsidRPr="00F743CA">
        <w:rPr>
          <w:rFonts w:ascii="Times New Roman" w:eastAsia="Times New Roman" w:hAnsi="Times New Roman" w:cs="Times New Roman"/>
          <w:sz w:val="24"/>
          <w:szCs w:val="24"/>
        </w:rPr>
        <w:t xml:space="preserve"> the Executive Board dissolves a section or roundtable, any remaining funds assigned to that section or roundtable will be deposited into the NCLA Endowment Fund before the next meeting of the Board. </w:t>
      </w:r>
    </w:p>
    <w:p w14:paraId="2CFEA5B7" w14:textId="77777777" w:rsidR="00133452" w:rsidRDefault="00133452"/>
    <w:sectPr w:rsidR="001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33452"/>
    <w:rsid w:val="00367CE8"/>
    <w:rsid w:val="00861B99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F743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2019-09-27T12:26:00Z</dcterms:created>
  <dcterms:modified xsi:type="dcterms:W3CDTF">2019-09-27T12:26:00Z</dcterms:modified>
</cp:coreProperties>
</file>